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9778E">
      <w:pPr>
        <w:jc w:val="center"/>
        <w:rPr>
          <w:rFonts w:ascii="楷体" w:hAnsi="楷体" w:eastAsia="楷体"/>
          <w:b/>
          <w:sz w:val="52"/>
        </w:rPr>
      </w:pPr>
    </w:p>
    <w:p w14:paraId="550BAC57">
      <w:pPr>
        <w:jc w:val="center"/>
        <w:rPr>
          <w:rFonts w:ascii="楷体" w:hAnsi="楷体" w:eastAsia="楷体"/>
          <w:b/>
          <w:sz w:val="52"/>
        </w:rPr>
      </w:pPr>
    </w:p>
    <w:p w14:paraId="25A52371">
      <w:pPr>
        <w:jc w:val="center"/>
        <w:rPr>
          <w:rFonts w:ascii="楷体" w:hAnsi="楷体" w:eastAsia="楷体"/>
          <w:b/>
          <w:sz w:val="52"/>
        </w:rPr>
      </w:pPr>
    </w:p>
    <w:p w14:paraId="526B2F27">
      <w:pPr>
        <w:jc w:val="center"/>
        <w:rPr>
          <w:rFonts w:ascii="楷体" w:hAnsi="楷体" w:eastAsia="楷体"/>
          <w:b/>
          <w:sz w:val="52"/>
        </w:rPr>
      </w:pPr>
    </w:p>
    <w:p w14:paraId="3991B305">
      <w:pPr>
        <w:jc w:val="center"/>
        <w:rPr>
          <w:rFonts w:ascii="楷体" w:hAnsi="楷体" w:eastAsia="楷体"/>
          <w:b/>
          <w:sz w:val="52"/>
        </w:rPr>
      </w:pPr>
    </w:p>
    <w:p w14:paraId="43BD4AF6">
      <w:pPr>
        <w:jc w:val="center"/>
        <w:rPr>
          <w:rFonts w:ascii="楷体" w:hAnsi="楷体" w:eastAsia="楷体"/>
          <w:b/>
          <w:sz w:val="52"/>
        </w:rPr>
      </w:pPr>
      <w:r>
        <w:rPr>
          <w:rFonts w:hint="eastAsia" w:ascii="楷体" w:hAnsi="楷体" w:eastAsia="楷体"/>
          <w:b/>
          <w:sz w:val="52"/>
        </w:rPr>
        <w:t>沈阳市浑南区财政事务服务中心</w:t>
      </w:r>
    </w:p>
    <w:p w14:paraId="2D98869B">
      <w:pPr>
        <w:jc w:val="center"/>
        <w:rPr>
          <w:rFonts w:ascii="楷体" w:hAnsi="楷体" w:eastAsia="楷体"/>
          <w:b/>
          <w:sz w:val="52"/>
        </w:rPr>
      </w:pPr>
      <w:r>
        <w:rPr>
          <w:rFonts w:hint="eastAsia" w:ascii="楷体" w:hAnsi="楷体" w:eastAsia="楷体"/>
          <w:b/>
          <w:sz w:val="52"/>
          <w:lang w:eastAsia="zh-CN"/>
        </w:rPr>
        <w:t>202</w:t>
      </w:r>
      <w:r>
        <w:rPr>
          <w:rFonts w:hint="eastAsia" w:ascii="楷体" w:hAnsi="楷体" w:eastAsia="楷体"/>
          <w:b/>
          <w:sz w:val="52"/>
          <w:lang w:val="en-US" w:eastAsia="zh-CN"/>
        </w:rPr>
        <w:t>4</w:t>
      </w:r>
      <w:r>
        <w:rPr>
          <w:rFonts w:hint="eastAsia" w:ascii="楷体" w:hAnsi="楷体" w:eastAsia="楷体"/>
          <w:b/>
          <w:sz w:val="52"/>
        </w:rPr>
        <w:t>年</w:t>
      </w:r>
      <w:r>
        <w:rPr>
          <w:rFonts w:hint="eastAsia" w:ascii="楷体" w:hAnsi="楷体" w:eastAsia="楷体"/>
          <w:b/>
          <w:sz w:val="52"/>
          <w:lang w:eastAsia="zh-CN"/>
        </w:rPr>
        <w:t>单位</w:t>
      </w:r>
      <w:r>
        <w:rPr>
          <w:rFonts w:hint="eastAsia" w:ascii="楷体" w:hAnsi="楷体" w:eastAsia="楷体"/>
          <w:b/>
          <w:sz w:val="52"/>
        </w:rPr>
        <w:t>预算</w:t>
      </w:r>
    </w:p>
    <w:p w14:paraId="7556EEE9">
      <w:pPr>
        <w:jc w:val="center"/>
        <w:rPr>
          <w:b/>
          <w:sz w:val="44"/>
          <w:szCs w:val="44"/>
          <w:u w:val="single"/>
        </w:rPr>
      </w:pPr>
    </w:p>
    <w:p w14:paraId="4BC7462B">
      <w:pPr>
        <w:jc w:val="center"/>
        <w:rPr>
          <w:b/>
          <w:sz w:val="44"/>
          <w:szCs w:val="44"/>
          <w:u w:val="single"/>
        </w:rPr>
      </w:pPr>
    </w:p>
    <w:p w14:paraId="7048DF52">
      <w:pPr>
        <w:jc w:val="center"/>
        <w:rPr>
          <w:b/>
          <w:sz w:val="44"/>
          <w:szCs w:val="44"/>
          <w:u w:val="single"/>
        </w:rPr>
      </w:pPr>
    </w:p>
    <w:p w14:paraId="7FC22B59">
      <w:pPr>
        <w:jc w:val="center"/>
        <w:rPr>
          <w:b/>
          <w:sz w:val="44"/>
          <w:szCs w:val="44"/>
          <w:u w:val="single"/>
        </w:rPr>
      </w:pPr>
    </w:p>
    <w:p w14:paraId="6FF55325">
      <w:pPr>
        <w:jc w:val="center"/>
        <w:rPr>
          <w:b/>
          <w:sz w:val="44"/>
          <w:szCs w:val="44"/>
          <w:u w:val="single"/>
        </w:rPr>
      </w:pPr>
    </w:p>
    <w:p w14:paraId="12952518">
      <w:pPr>
        <w:jc w:val="center"/>
        <w:rPr>
          <w:b/>
          <w:sz w:val="44"/>
          <w:szCs w:val="44"/>
          <w:u w:val="single"/>
        </w:rPr>
      </w:pPr>
    </w:p>
    <w:p w14:paraId="05BB42D1">
      <w:pPr>
        <w:jc w:val="center"/>
        <w:rPr>
          <w:b/>
          <w:sz w:val="44"/>
          <w:szCs w:val="44"/>
          <w:u w:val="single"/>
        </w:rPr>
      </w:pPr>
    </w:p>
    <w:p w14:paraId="05C998BE">
      <w:pPr>
        <w:jc w:val="center"/>
        <w:rPr>
          <w:b/>
          <w:sz w:val="44"/>
          <w:szCs w:val="44"/>
          <w:u w:val="single"/>
        </w:rPr>
      </w:pPr>
    </w:p>
    <w:p w14:paraId="440E2550">
      <w:pPr>
        <w:jc w:val="center"/>
        <w:rPr>
          <w:b/>
          <w:sz w:val="44"/>
          <w:szCs w:val="44"/>
          <w:u w:val="single"/>
        </w:rPr>
      </w:pPr>
    </w:p>
    <w:p w14:paraId="4704FBCD">
      <w:pPr>
        <w:jc w:val="center"/>
        <w:rPr>
          <w:b/>
          <w:sz w:val="44"/>
          <w:szCs w:val="44"/>
          <w:u w:val="single"/>
        </w:rPr>
      </w:pPr>
    </w:p>
    <w:p w14:paraId="77E61193">
      <w:pPr>
        <w:jc w:val="center"/>
        <w:rPr>
          <w:b/>
          <w:sz w:val="44"/>
          <w:szCs w:val="44"/>
        </w:rPr>
      </w:pPr>
    </w:p>
    <w:p w14:paraId="28AA4CC4">
      <w:pPr>
        <w:jc w:val="center"/>
        <w:rPr>
          <w:b/>
          <w:sz w:val="44"/>
          <w:szCs w:val="44"/>
        </w:rPr>
      </w:pPr>
      <w:r>
        <w:rPr>
          <w:rFonts w:hint="eastAsia"/>
          <w:b/>
          <w:sz w:val="44"/>
          <w:szCs w:val="44"/>
        </w:rPr>
        <w:t>目</w:t>
      </w:r>
      <w:r>
        <w:rPr>
          <w:b/>
          <w:sz w:val="44"/>
          <w:szCs w:val="44"/>
        </w:rPr>
        <w:t xml:space="preserve">    </w:t>
      </w:r>
      <w:r>
        <w:rPr>
          <w:rFonts w:hint="eastAsia"/>
          <w:b/>
          <w:sz w:val="44"/>
          <w:szCs w:val="44"/>
        </w:rPr>
        <w:t>录</w:t>
      </w:r>
    </w:p>
    <w:p w14:paraId="1DC1BF86">
      <w:pPr>
        <w:rPr>
          <w:b/>
          <w:sz w:val="44"/>
          <w:szCs w:val="44"/>
          <w:u w:val="single"/>
        </w:rPr>
      </w:pPr>
    </w:p>
    <w:p w14:paraId="53592FD9">
      <w:pPr>
        <w:rPr>
          <w:b/>
          <w:sz w:val="44"/>
          <w:szCs w:val="44"/>
          <w:u w:val="single"/>
        </w:rPr>
      </w:pPr>
    </w:p>
    <w:p w14:paraId="5518537A">
      <w:pPr>
        <w:rPr>
          <w:rFonts w:ascii="黑体" w:hAnsi="黑体" w:eastAsia="黑体"/>
          <w:sz w:val="32"/>
          <w:szCs w:val="32"/>
        </w:rPr>
      </w:pPr>
      <w:r>
        <w:rPr>
          <w:rFonts w:hint="eastAsia" w:ascii="黑体" w:hAnsi="黑体" w:eastAsia="黑体"/>
          <w:sz w:val="32"/>
          <w:szCs w:val="32"/>
        </w:rPr>
        <w:t>第一部分  沈阳市浑南区财政财政事务服务中心概况</w:t>
      </w:r>
    </w:p>
    <w:p w14:paraId="15F6C570">
      <w:pPr>
        <w:rPr>
          <w:rFonts w:ascii="仿宋_GB2312" w:hAnsi="黑体" w:eastAsia="仿宋_GB2312"/>
          <w:sz w:val="32"/>
          <w:szCs w:val="32"/>
        </w:rPr>
      </w:pPr>
      <w:r>
        <w:rPr>
          <w:rFonts w:hint="eastAsia" w:ascii="仿宋_GB2312" w:hAnsi="黑体" w:eastAsia="仿宋_GB2312"/>
          <w:sz w:val="32"/>
          <w:szCs w:val="32"/>
        </w:rPr>
        <w:t>一、主要职责</w:t>
      </w:r>
    </w:p>
    <w:p w14:paraId="4240E2E0">
      <w:pPr>
        <w:rPr>
          <w:rFonts w:ascii="黑体" w:hAnsi="黑体" w:eastAsia="黑体"/>
          <w:sz w:val="32"/>
          <w:szCs w:val="32"/>
        </w:rPr>
      </w:pPr>
      <w:r>
        <w:rPr>
          <w:rFonts w:hint="eastAsia" w:ascii="黑体" w:hAnsi="黑体" w:eastAsia="黑体"/>
          <w:sz w:val="32"/>
          <w:szCs w:val="32"/>
        </w:rPr>
        <w:t>第二部分  沈阳市浑南区财政事务服务中心</w:t>
      </w:r>
      <w:r>
        <w:rPr>
          <w:rFonts w:hint="eastAsia" w:ascii="黑体" w:hAnsi="黑体" w:eastAsia="黑体"/>
          <w:sz w:val="32"/>
          <w:szCs w:val="32"/>
          <w:lang w:eastAsia="zh-CN"/>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预算公开表</w:t>
      </w:r>
    </w:p>
    <w:p w14:paraId="2C806BB0">
      <w:pPr>
        <w:rPr>
          <w:rFonts w:ascii="仿宋_GB2312" w:hAnsi="黑体" w:eastAsia="仿宋_GB2312"/>
          <w:sz w:val="32"/>
          <w:szCs w:val="32"/>
        </w:rPr>
      </w:pPr>
      <w:r>
        <w:rPr>
          <w:rFonts w:hint="eastAsia" w:ascii="仿宋_GB2312" w:hAnsi="黑体" w:eastAsia="仿宋_GB2312"/>
          <w:sz w:val="32"/>
          <w:szCs w:val="32"/>
        </w:rPr>
        <w:t>表1.收支预算总表</w:t>
      </w:r>
    </w:p>
    <w:p w14:paraId="3595C189">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表2.收入预算总表</w:t>
      </w:r>
    </w:p>
    <w:p w14:paraId="1CBC262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表3.支出预算总表</w:t>
      </w:r>
    </w:p>
    <w:p w14:paraId="73D3121B">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表4.财政拨款收支预算总表</w:t>
      </w:r>
    </w:p>
    <w:p w14:paraId="758BB43A">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表5.一般公共预算支出表</w:t>
      </w:r>
    </w:p>
    <w:p w14:paraId="42EFD2E0">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表6.一般公共预算基本支出表</w:t>
      </w:r>
    </w:p>
    <w:p w14:paraId="5027609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表7.</w:t>
      </w:r>
      <w:r>
        <w:rPr>
          <w:rFonts w:hint="eastAsia" w:ascii="仿宋_GB2312" w:hAnsi="黑体" w:eastAsia="仿宋_GB2312" w:cs="Times New Roman"/>
          <w:sz w:val="32"/>
          <w:szCs w:val="32"/>
          <w:lang w:eastAsia="zh-CN"/>
        </w:rPr>
        <w:t>财政拨款预算“三公”经费支出表</w:t>
      </w:r>
    </w:p>
    <w:p w14:paraId="1FE72544">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表8.政府性基金预算支出表</w:t>
      </w:r>
    </w:p>
    <w:p w14:paraId="74024C4F">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表9.项目支出预算表</w:t>
      </w:r>
    </w:p>
    <w:p w14:paraId="1E330C0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表10.支出功能分类预算表</w:t>
      </w:r>
    </w:p>
    <w:p w14:paraId="356CBF2E">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表11.支出经济分类预算表（政府预算）</w:t>
      </w:r>
    </w:p>
    <w:p w14:paraId="5DD8ED70">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表12.支出经济分类预算表（部门预算）</w:t>
      </w:r>
    </w:p>
    <w:p w14:paraId="15E5650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表13.债务支出预算表</w:t>
      </w:r>
    </w:p>
    <w:p w14:paraId="2847A9A9">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表14.政府采购支出预算表</w:t>
      </w:r>
    </w:p>
    <w:p w14:paraId="203EFFF3">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表15.政府购买服务支出预算表</w:t>
      </w:r>
    </w:p>
    <w:p w14:paraId="719EA9F9">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表16.部门（单位）整体绩效目标表</w:t>
      </w:r>
    </w:p>
    <w:p w14:paraId="469253B0">
      <w:pPr>
        <w:rPr>
          <w:rFonts w:ascii="仿宋_GB2312" w:hAnsi="黑体" w:eastAsia="仿宋_GB2312"/>
          <w:sz w:val="32"/>
          <w:szCs w:val="32"/>
        </w:rPr>
      </w:pPr>
      <w:r>
        <w:rPr>
          <w:rFonts w:hint="eastAsia" w:ascii="仿宋_GB2312" w:hAnsi="黑体" w:eastAsia="仿宋_GB2312" w:cs="Times New Roman"/>
          <w:sz w:val="32"/>
          <w:szCs w:val="32"/>
        </w:rPr>
        <w:t>表17.部门预算项目（政策）绩效目标表</w:t>
      </w:r>
    </w:p>
    <w:p w14:paraId="0CD1AD8E">
      <w:pPr>
        <w:rPr>
          <w:rFonts w:ascii="黑体" w:hAnsi="黑体" w:eastAsia="黑体"/>
          <w:sz w:val="32"/>
          <w:szCs w:val="32"/>
        </w:rPr>
      </w:pPr>
      <w:r>
        <w:rPr>
          <w:rFonts w:hint="eastAsia" w:ascii="黑体" w:hAnsi="黑体" w:eastAsia="黑体"/>
          <w:sz w:val="32"/>
          <w:szCs w:val="32"/>
        </w:rPr>
        <w:t>第三部分 沈阳市浑南区财政事务服务中心</w:t>
      </w:r>
      <w:r>
        <w:rPr>
          <w:rFonts w:hint="eastAsia" w:ascii="黑体" w:hAnsi="黑体" w:eastAsia="黑体"/>
          <w:sz w:val="32"/>
          <w:szCs w:val="32"/>
          <w:lang w:eastAsia="zh-CN"/>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14:paraId="1ED7120B">
      <w:pPr>
        <w:rPr>
          <w:rFonts w:ascii="黑体" w:hAnsi="黑体" w:eastAsia="黑体"/>
          <w:sz w:val="32"/>
          <w:szCs w:val="32"/>
        </w:rPr>
      </w:pPr>
      <w:r>
        <w:rPr>
          <w:rFonts w:hint="eastAsia" w:ascii="黑体" w:hAnsi="黑体" w:eastAsia="黑体"/>
          <w:sz w:val="32"/>
          <w:szCs w:val="32"/>
        </w:rPr>
        <w:t>第四部分  名词解释</w:t>
      </w:r>
    </w:p>
    <w:p w14:paraId="5C2DBE65">
      <w:pPr>
        <w:jc w:val="center"/>
        <w:rPr>
          <w:rFonts w:ascii="黑体" w:hAnsi="黑体" w:eastAsia="黑体"/>
          <w:b/>
          <w:sz w:val="44"/>
          <w:szCs w:val="44"/>
          <w:u w:val="single"/>
        </w:rPr>
      </w:pPr>
    </w:p>
    <w:p w14:paraId="20B8CCF8">
      <w:pPr>
        <w:jc w:val="center"/>
        <w:rPr>
          <w:rFonts w:ascii="黑体" w:hAnsi="黑体" w:eastAsia="黑体"/>
          <w:b/>
          <w:sz w:val="44"/>
          <w:szCs w:val="44"/>
          <w:u w:val="single"/>
        </w:rPr>
      </w:pPr>
    </w:p>
    <w:p w14:paraId="28B27078">
      <w:pPr>
        <w:jc w:val="center"/>
        <w:rPr>
          <w:rFonts w:ascii="黑体" w:hAnsi="黑体" w:eastAsia="黑体"/>
          <w:b/>
          <w:sz w:val="44"/>
          <w:szCs w:val="44"/>
          <w:u w:val="single"/>
        </w:rPr>
      </w:pPr>
    </w:p>
    <w:p w14:paraId="5BC6BE7D">
      <w:pPr>
        <w:jc w:val="center"/>
        <w:rPr>
          <w:rFonts w:ascii="黑体" w:hAnsi="黑体" w:eastAsia="黑体"/>
          <w:b/>
          <w:sz w:val="44"/>
          <w:szCs w:val="44"/>
          <w:u w:val="single"/>
        </w:rPr>
      </w:pPr>
    </w:p>
    <w:p w14:paraId="3E564E50">
      <w:pPr>
        <w:jc w:val="center"/>
        <w:rPr>
          <w:rFonts w:ascii="黑体" w:hAnsi="黑体" w:eastAsia="黑体"/>
          <w:b/>
          <w:sz w:val="44"/>
          <w:szCs w:val="44"/>
          <w:u w:val="single"/>
        </w:rPr>
      </w:pPr>
    </w:p>
    <w:p w14:paraId="71845148">
      <w:pPr>
        <w:jc w:val="center"/>
        <w:rPr>
          <w:rFonts w:ascii="黑体" w:hAnsi="黑体" w:eastAsia="黑体"/>
          <w:b/>
          <w:sz w:val="44"/>
          <w:szCs w:val="44"/>
          <w:u w:val="single"/>
        </w:rPr>
      </w:pPr>
    </w:p>
    <w:p w14:paraId="4980EFAE">
      <w:pPr>
        <w:jc w:val="center"/>
        <w:rPr>
          <w:rFonts w:ascii="黑体" w:hAnsi="黑体" w:eastAsia="黑体"/>
          <w:b/>
          <w:sz w:val="44"/>
          <w:szCs w:val="44"/>
          <w:u w:val="single"/>
        </w:rPr>
      </w:pPr>
    </w:p>
    <w:p w14:paraId="5793A053">
      <w:pPr>
        <w:jc w:val="center"/>
        <w:rPr>
          <w:rFonts w:ascii="黑体" w:hAnsi="黑体" w:eastAsia="黑体"/>
          <w:b/>
          <w:sz w:val="44"/>
          <w:szCs w:val="44"/>
          <w:u w:val="single"/>
        </w:rPr>
      </w:pPr>
    </w:p>
    <w:p w14:paraId="59C65C6E">
      <w:pPr>
        <w:jc w:val="center"/>
        <w:rPr>
          <w:rFonts w:ascii="黑体" w:hAnsi="黑体" w:eastAsia="黑体"/>
          <w:b/>
          <w:sz w:val="44"/>
          <w:szCs w:val="44"/>
          <w:u w:val="single"/>
        </w:rPr>
      </w:pPr>
    </w:p>
    <w:p w14:paraId="52BA8670">
      <w:pPr>
        <w:jc w:val="center"/>
        <w:rPr>
          <w:rFonts w:ascii="黑体" w:hAnsi="黑体" w:eastAsia="黑体"/>
          <w:b/>
          <w:sz w:val="44"/>
          <w:szCs w:val="44"/>
          <w:u w:val="single"/>
        </w:rPr>
      </w:pPr>
    </w:p>
    <w:p w14:paraId="70EBD822">
      <w:pPr>
        <w:jc w:val="center"/>
        <w:rPr>
          <w:rFonts w:ascii="黑体" w:hAnsi="黑体" w:eastAsia="黑体"/>
          <w:b/>
          <w:sz w:val="44"/>
          <w:szCs w:val="44"/>
          <w:u w:val="single"/>
        </w:rPr>
      </w:pPr>
    </w:p>
    <w:p w14:paraId="5926ABD0">
      <w:pPr>
        <w:jc w:val="center"/>
        <w:rPr>
          <w:rFonts w:ascii="黑体" w:hAnsi="黑体" w:eastAsia="黑体"/>
          <w:b/>
          <w:sz w:val="44"/>
          <w:szCs w:val="44"/>
          <w:u w:val="single"/>
        </w:rPr>
      </w:pPr>
    </w:p>
    <w:p w14:paraId="753A850C">
      <w:pPr>
        <w:jc w:val="center"/>
        <w:rPr>
          <w:rFonts w:ascii="黑体" w:hAnsi="黑体" w:eastAsia="黑体"/>
          <w:b/>
          <w:sz w:val="44"/>
          <w:szCs w:val="44"/>
          <w:u w:val="single"/>
        </w:rPr>
      </w:pPr>
    </w:p>
    <w:p w14:paraId="209024D3">
      <w:pPr>
        <w:jc w:val="center"/>
        <w:rPr>
          <w:rFonts w:ascii="黑体" w:hAnsi="黑体" w:eastAsia="黑体"/>
          <w:b/>
          <w:sz w:val="44"/>
          <w:szCs w:val="44"/>
          <w:u w:val="single"/>
        </w:rPr>
      </w:pPr>
    </w:p>
    <w:p w14:paraId="0BE2A2B4">
      <w:pPr>
        <w:jc w:val="center"/>
        <w:rPr>
          <w:rFonts w:ascii="黑体" w:hAnsi="黑体" w:eastAsia="黑体"/>
          <w:b/>
          <w:sz w:val="44"/>
          <w:szCs w:val="44"/>
          <w:u w:val="single"/>
        </w:rPr>
      </w:pPr>
    </w:p>
    <w:p w14:paraId="68ECFC96">
      <w:pPr>
        <w:jc w:val="center"/>
        <w:rPr>
          <w:rFonts w:ascii="黑体" w:hAnsi="黑体" w:eastAsia="黑体"/>
          <w:b/>
          <w:sz w:val="44"/>
          <w:szCs w:val="44"/>
          <w:u w:val="single"/>
        </w:rPr>
      </w:pPr>
    </w:p>
    <w:p w14:paraId="4CB05DDD">
      <w:pPr>
        <w:pStyle w:val="2"/>
        <w:spacing w:line="600" w:lineRule="exact"/>
        <w:ind w:firstLine="361" w:firstLineChars="100"/>
        <w:rPr>
          <w:rFonts w:ascii="宋体" w:hAnsi="宋体" w:eastAsia="宋体"/>
          <w:b/>
          <w:bCs/>
          <w:sz w:val="36"/>
          <w:szCs w:val="36"/>
        </w:rPr>
      </w:pPr>
      <w:r>
        <w:rPr>
          <w:rFonts w:hint="eastAsia" w:ascii="宋体" w:hAnsi="宋体" w:eastAsia="宋体"/>
          <w:b/>
          <w:sz w:val="36"/>
          <w:szCs w:val="36"/>
        </w:rPr>
        <w:t>第一部分  浑南区财政事务服务中心</w:t>
      </w:r>
      <w:r>
        <w:rPr>
          <w:rFonts w:hint="eastAsia" w:ascii="宋体" w:hAnsi="宋体" w:eastAsia="宋体"/>
          <w:b/>
          <w:bCs/>
          <w:sz w:val="36"/>
          <w:szCs w:val="36"/>
        </w:rPr>
        <w:t>主要职责</w:t>
      </w:r>
    </w:p>
    <w:p w14:paraId="178B197B">
      <w:pPr>
        <w:autoSpaceDN w:val="0"/>
        <w:rPr>
          <w:rFonts w:ascii="仿宋_GB2312" w:hAnsi="仿宋_GB2312" w:eastAsia="仿宋_GB2312" w:cs="仿宋_GB2312"/>
          <w:sz w:val="32"/>
          <w:szCs w:val="32"/>
        </w:rPr>
      </w:pPr>
    </w:p>
    <w:p w14:paraId="55143D6B">
      <w:pPr>
        <w:autoSpaceDN w:val="0"/>
        <w:rPr>
          <w:rFonts w:ascii="仿宋_GB2312" w:hAnsi="仿宋_GB2312" w:eastAsia="仿宋_GB2312" w:cs="仿宋_GB2312"/>
          <w:sz w:val="32"/>
          <w:szCs w:val="32"/>
        </w:rPr>
      </w:pPr>
      <w:r>
        <w:rPr>
          <w:rFonts w:hint="eastAsia" w:ascii="黑体" w:eastAsia="黑体"/>
          <w:sz w:val="32"/>
          <w:szCs w:val="32"/>
        </w:rPr>
        <w:t>一、主要职责</w:t>
      </w:r>
    </w:p>
    <w:p w14:paraId="39B01BBA">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1、对区政府出资参股的各类基金进行归口管理和业务指导，确保国有资产有效利用和保值增值。按照区委、区政府的工作安排，拟订促进全区金融业发展的有关政策、法规措施及管理办法等，并组织实施。承接省、市金融办多层次资本市场建设相关工作，负责区内企业上市工作的统筹规划，拟订推进企业上市工作的政策、措施，协调相关部门落实企业上市专项扶持资金的使用计划。贯彻落实国家及省、市关于PPP项目要求和政策，组织协调各部门做好区内PPP项目的规划、实施等工作。</w:t>
      </w:r>
    </w:p>
    <w:p w14:paraId="0E0C4F1F">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宣传推介出台支持企业发展的金融政策，做好中小微企业服务平台的运营和管理工作。与银行等各类金融机构协调配合，做好风险资金池项下及其他创新金融产品的推广对接，为区内企业提供全方位的金融服务。协助区财政局做好地方性债务系统内、外债务的管理及地债置换工作，做好区内债务资金使用的协调工作。负责金融以及类金融机构的引进和招商工作。负责区内互联网金融机构的管理和核查工作，维护驻区小贷公司和融资性担保公司的日常监督管理工作。负责金融办营商环境建设工作。协助金融创新科PPP工作。</w:t>
      </w:r>
    </w:p>
    <w:p w14:paraId="1BF391F0">
      <w:pPr>
        <w:ind w:firstLine="640" w:firstLineChars="200"/>
        <w:rPr>
          <w:rFonts w:ascii="仿宋" w:hAnsi="仿宋" w:eastAsia="仿宋"/>
          <w:color w:val="000000"/>
          <w:sz w:val="32"/>
          <w:szCs w:val="32"/>
        </w:rPr>
      </w:pPr>
      <w:r>
        <w:rPr>
          <w:rFonts w:hint="eastAsia" w:ascii="仿宋" w:hAnsi="仿宋" w:eastAsia="仿宋" w:cs="仿宋_GB2312"/>
          <w:color w:val="000000"/>
          <w:sz w:val="32"/>
          <w:szCs w:val="32"/>
        </w:rPr>
        <w:t>3、</w:t>
      </w:r>
      <w:r>
        <w:rPr>
          <w:rFonts w:hint="eastAsia" w:ascii="仿宋" w:hAnsi="仿宋" w:eastAsia="仿宋"/>
          <w:color w:val="000000"/>
          <w:sz w:val="32"/>
          <w:szCs w:val="32"/>
        </w:rPr>
        <w:t>公共资源交易中心负责受理政府采购项目委托（集中采购目录内），编制项目采购文件，编制和发布采购信息公告，负责组织项目开评标及采购文件归档等工作。负责交易平台管理，统筹安排评标场地，组织专家抽取及管理，负责电子评标档案及监控资料的归档管理等工作。负责信息平台日常维护，负责电子评标过程中技术支持，负责电子评标系统、监控系统建设及维护，负责投标及履约保证金集中管理等工作。</w:t>
      </w:r>
    </w:p>
    <w:p w14:paraId="5FC2E825">
      <w:pPr>
        <w:ind w:firstLine="640" w:firstLineChars="200"/>
        <w:rPr>
          <w:rFonts w:ascii="仿宋" w:hAnsi="仿宋" w:eastAsia="仿宋" w:cs="宋体"/>
          <w:color w:val="000000"/>
          <w:kern w:val="0"/>
          <w:sz w:val="32"/>
          <w:szCs w:val="32"/>
        </w:rPr>
      </w:pPr>
      <w:r>
        <w:rPr>
          <w:rFonts w:hint="eastAsia" w:ascii="仿宋" w:hAnsi="仿宋" w:eastAsia="仿宋" w:cs="仿宋_GB2312"/>
          <w:color w:val="000000"/>
          <w:sz w:val="32"/>
          <w:szCs w:val="32"/>
        </w:rPr>
        <w:t>4、负责浑南区行政事业</w:t>
      </w:r>
      <w:r>
        <w:rPr>
          <w:rFonts w:hint="eastAsia" w:ascii="仿宋" w:hAnsi="仿宋" w:eastAsia="仿宋" w:cs="仿宋_GB2312"/>
          <w:color w:val="000000"/>
          <w:sz w:val="32"/>
          <w:szCs w:val="32"/>
          <w:lang w:eastAsia="zh-CN"/>
        </w:rPr>
        <w:t>预算</w:t>
      </w:r>
      <w:r>
        <w:rPr>
          <w:rFonts w:hint="eastAsia" w:ascii="仿宋" w:hAnsi="仿宋" w:eastAsia="仿宋" w:cs="仿宋_GB2312"/>
          <w:color w:val="000000"/>
          <w:sz w:val="32"/>
          <w:szCs w:val="32"/>
        </w:rPr>
        <w:t>资金的收支核算和业务处理及监督管理：</w:t>
      </w:r>
      <w:r>
        <w:rPr>
          <w:rFonts w:ascii="仿宋" w:hAnsi="仿宋" w:eastAsia="仿宋" w:cs="宋体"/>
          <w:color w:val="000000"/>
          <w:kern w:val="0"/>
          <w:sz w:val="32"/>
          <w:szCs w:val="32"/>
        </w:rPr>
        <w:t>一是配合国库部门开展国库集中支付工作；二是财政资金支付审核及会计核算工作；三是协助财政国库部门对非税收入进行收缴管理；四是协助财政国库管理部门对财政收付机构系统内部进行监督检查。</w:t>
      </w:r>
    </w:p>
    <w:p w14:paraId="15DE9029">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5、沈抚核算中心负责沈抚管委会及其所属实行会计核算的事业单位的会计核算工作。</w:t>
      </w:r>
    </w:p>
    <w:p w14:paraId="4759DAF4">
      <w:pPr>
        <w:ind w:firstLine="648"/>
        <w:rPr>
          <w:rFonts w:ascii="仿宋" w:hAnsi="仿宋" w:eastAsia="仿宋"/>
          <w:color w:val="000000"/>
          <w:sz w:val="32"/>
          <w:szCs w:val="32"/>
        </w:rPr>
      </w:pPr>
      <w:r>
        <w:rPr>
          <w:rFonts w:hint="eastAsia" w:ascii="仿宋" w:hAnsi="仿宋" w:eastAsia="仿宋"/>
          <w:color w:val="000000"/>
          <w:sz w:val="32"/>
          <w:szCs w:val="32"/>
        </w:rPr>
        <w:t>6、浑南区基本建设工程预决算审核中心</w:t>
      </w:r>
      <w:r>
        <w:rPr>
          <w:rFonts w:ascii="仿宋" w:hAnsi="仿宋" w:eastAsia="仿宋"/>
          <w:color w:val="000000"/>
          <w:sz w:val="32"/>
          <w:szCs w:val="32"/>
        </w:rPr>
        <w:t>承担</w:t>
      </w:r>
      <w:r>
        <w:rPr>
          <w:rFonts w:hint="eastAsia" w:ascii="仿宋" w:hAnsi="仿宋" w:eastAsia="仿宋"/>
          <w:color w:val="000000"/>
          <w:sz w:val="32"/>
          <w:szCs w:val="32"/>
        </w:rPr>
        <w:t>审核各类工程预决算、编制各类建筑工程标底、审核工程承包合同、提供各类工程预决算咨询服务等</w:t>
      </w:r>
      <w:r>
        <w:rPr>
          <w:rFonts w:ascii="仿宋" w:hAnsi="仿宋" w:eastAsia="仿宋"/>
          <w:color w:val="000000"/>
          <w:sz w:val="32"/>
          <w:szCs w:val="32"/>
        </w:rPr>
        <w:t>职能。</w:t>
      </w:r>
    </w:p>
    <w:p w14:paraId="5B2F1437">
      <w:pPr>
        <w:ind w:firstLine="648"/>
        <w:rPr>
          <w:rFonts w:ascii="仿宋" w:hAnsi="仿宋" w:eastAsia="仿宋"/>
          <w:color w:val="000000"/>
          <w:sz w:val="32"/>
          <w:szCs w:val="32"/>
        </w:rPr>
      </w:pPr>
      <w:r>
        <w:rPr>
          <w:rFonts w:hint="eastAsia" w:ascii="仿宋" w:hAnsi="仿宋" w:eastAsia="仿宋"/>
          <w:color w:val="000000"/>
          <w:sz w:val="32"/>
          <w:szCs w:val="32"/>
        </w:rPr>
        <w:t>7、财源建设办公室</w:t>
      </w:r>
      <w:r>
        <w:rPr>
          <w:rFonts w:ascii="仿宋" w:hAnsi="仿宋" w:eastAsia="仿宋"/>
          <w:color w:val="000000"/>
          <w:sz w:val="32"/>
          <w:szCs w:val="32"/>
        </w:rPr>
        <w:t>承担</w:t>
      </w:r>
      <w:r>
        <w:rPr>
          <w:rFonts w:hint="eastAsia" w:ascii="仿宋" w:hAnsi="仿宋" w:eastAsia="仿宋"/>
          <w:color w:val="000000"/>
          <w:sz w:val="32"/>
          <w:szCs w:val="32"/>
        </w:rPr>
        <w:t>乡镇财政决算、乡镇贴息项目管理、乡镇财源建设指导及负责清理回收财政信用资金等</w:t>
      </w:r>
      <w:r>
        <w:rPr>
          <w:rFonts w:ascii="仿宋" w:hAnsi="仿宋" w:eastAsia="仿宋"/>
          <w:color w:val="000000"/>
          <w:sz w:val="32"/>
          <w:szCs w:val="32"/>
        </w:rPr>
        <w:t>职能。</w:t>
      </w:r>
    </w:p>
    <w:p w14:paraId="205B50F0">
      <w:pPr>
        <w:ind w:firstLine="648"/>
        <w:rPr>
          <w:rFonts w:ascii="仿宋" w:hAnsi="仿宋" w:eastAsia="仿宋"/>
          <w:color w:val="000000"/>
          <w:sz w:val="32"/>
          <w:szCs w:val="32"/>
        </w:rPr>
      </w:pPr>
      <w:r>
        <w:rPr>
          <w:rFonts w:hint="eastAsia" w:ascii="仿宋" w:hAnsi="仿宋" w:eastAsia="仿宋"/>
          <w:color w:val="000000"/>
          <w:sz w:val="32"/>
          <w:szCs w:val="32"/>
        </w:rPr>
        <w:t>8、社会保障资金管理中心</w:t>
      </w:r>
      <w:r>
        <w:rPr>
          <w:rFonts w:ascii="仿宋" w:hAnsi="仿宋" w:eastAsia="仿宋"/>
          <w:color w:val="000000"/>
          <w:sz w:val="32"/>
          <w:szCs w:val="32"/>
        </w:rPr>
        <w:t>承担</w:t>
      </w:r>
      <w:r>
        <w:rPr>
          <w:rFonts w:hint="eastAsia" w:ascii="仿宋" w:hAnsi="仿宋" w:eastAsia="仿宋"/>
          <w:color w:val="000000"/>
          <w:sz w:val="32"/>
          <w:szCs w:val="32"/>
        </w:rPr>
        <w:t>对浑南区养老金的管理。核算表浑南区企业、事业单位养老金的收入；安排浑南区企业、事业单位养老金支出等</w:t>
      </w:r>
      <w:r>
        <w:rPr>
          <w:rFonts w:ascii="仿宋" w:hAnsi="仿宋" w:eastAsia="仿宋"/>
          <w:color w:val="000000"/>
          <w:sz w:val="32"/>
          <w:szCs w:val="32"/>
        </w:rPr>
        <w:t>职能。</w:t>
      </w:r>
    </w:p>
    <w:p w14:paraId="3962FA2F">
      <w:pPr>
        <w:ind w:firstLine="648"/>
        <w:rPr>
          <w:rFonts w:ascii="仿宋" w:hAnsi="仿宋" w:eastAsia="仿宋"/>
          <w:sz w:val="32"/>
          <w:szCs w:val="32"/>
        </w:rPr>
      </w:pPr>
      <w:r>
        <w:rPr>
          <w:rFonts w:hint="eastAsia" w:ascii="仿宋" w:hAnsi="仿宋" w:eastAsia="仿宋"/>
          <w:color w:val="000000"/>
          <w:sz w:val="32"/>
          <w:szCs w:val="32"/>
        </w:rPr>
        <w:t>9、承担区委、区政府交办的其他事项。</w:t>
      </w:r>
    </w:p>
    <w:p w14:paraId="35051033">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4366C7C1">
      <w:pPr>
        <w:ind w:firstLine="640" w:firstLineChars="200"/>
        <w:jc w:val="left"/>
        <w:rPr>
          <w:rFonts w:hint="eastAsia" w:ascii="黑体" w:eastAsia="仿宋_GB2312"/>
          <w:sz w:val="32"/>
          <w:szCs w:val="32"/>
          <w:lang w:val="en-US"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年部门预算编制范围包括</w:t>
      </w:r>
      <w:r>
        <w:rPr>
          <w:rFonts w:hint="eastAsia" w:ascii="仿宋_GB2312" w:hAnsi="仿宋_GB2312" w:eastAsia="仿宋_GB2312" w:cs="仿宋_GB2312"/>
          <w:sz w:val="32"/>
          <w:szCs w:val="32"/>
          <w:lang w:eastAsia="zh-CN"/>
        </w:rPr>
        <w:t>：</w:t>
      </w:r>
      <w:r>
        <w:rPr>
          <w:rFonts w:hint="eastAsia" w:ascii="仿宋_GB2312" w:eastAsia="仿宋_GB2312"/>
          <w:sz w:val="32"/>
          <w:szCs w:val="32"/>
        </w:rPr>
        <w:t>浑南区财政事务服务中心</w:t>
      </w:r>
      <w:r>
        <w:rPr>
          <w:rFonts w:hint="eastAsia" w:ascii="仿宋_GB2312" w:eastAsia="仿宋_GB2312"/>
          <w:sz w:val="32"/>
          <w:szCs w:val="32"/>
          <w:lang w:eastAsia="zh-CN"/>
        </w:rPr>
        <w:t>。</w:t>
      </w:r>
    </w:p>
    <w:p w14:paraId="73B1A2AB">
      <w:pPr>
        <w:pageBreakBefore/>
        <w:numPr>
          <w:ilvl w:val="0"/>
          <w:numId w:val="1"/>
        </w:numPr>
        <w:jc w:val="center"/>
        <w:rPr>
          <w:rFonts w:ascii="宋体" w:hAnsi="宋体"/>
          <w:b/>
          <w:sz w:val="36"/>
          <w:szCs w:val="36"/>
        </w:rPr>
      </w:pPr>
      <w:r>
        <w:rPr>
          <w:rFonts w:hint="eastAsia" w:ascii="宋体" w:hAnsi="宋体"/>
          <w:b/>
          <w:sz w:val="36"/>
          <w:szCs w:val="36"/>
        </w:rPr>
        <w:t>沈阳市浑南区财政事务服务中心</w:t>
      </w:r>
      <w:r>
        <w:rPr>
          <w:rFonts w:hint="eastAsia" w:ascii="宋体" w:hAnsi="宋体"/>
          <w:b/>
          <w:sz w:val="36"/>
          <w:szCs w:val="36"/>
          <w:lang w:val="en-US" w:eastAsia="zh-CN"/>
        </w:rPr>
        <w:t>2024</w:t>
      </w:r>
      <w:r>
        <w:rPr>
          <w:rFonts w:hint="eastAsia" w:ascii="宋体" w:hAnsi="宋体"/>
          <w:b/>
          <w:sz w:val="36"/>
          <w:szCs w:val="36"/>
        </w:rPr>
        <w:t>年</w:t>
      </w:r>
      <w:r>
        <w:rPr>
          <w:rFonts w:hint="eastAsia" w:ascii="宋体" w:hAnsi="宋体"/>
          <w:b/>
          <w:sz w:val="36"/>
          <w:szCs w:val="36"/>
          <w:lang w:eastAsia="zh-CN"/>
        </w:rPr>
        <w:t>单位</w:t>
      </w:r>
      <w:r>
        <w:rPr>
          <w:rFonts w:hint="eastAsia" w:ascii="宋体" w:hAnsi="宋体"/>
          <w:b/>
          <w:sz w:val="36"/>
          <w:szCs w:val="36"/>
        </w:rPr>
        <w:t>预算公开表</w:t>
      </w:r>
    </w:p>
    <w:p w14:paraId="73C04B00">
      <w:pPr>
        <w:rPr>
          <w:rFonts w:ascii="宋体" w:hAnsi="宋体"/>
          <w:b/>
          <w:sz w:val="36"/>
          <w:szCs w:val="36"/>
        </w:rPr>
      </w:pPr>
    </w:p>
    <w:p w14:paraId="3EFC47F3">
      <w:pPr>
        <w:pStyle w:val="2"/>
        <w:pageBreakBefore/>
        <w:spacing w:line="600" w:lineRule="exact"/>
        <w:ind w:firstLine="0"/>
        <w:rPr>
          <w:rFonts w:ascii="宋体" w:hAnsi="宋体" w:eastAsia="宋体"/>
          <w:b/>
          <w:sz w:val="36"/>
          <w:szCs w:val="36"/>
        </w:rPr>
      </w:pPr>
      <w:r>
        <w:rPr>
          <w:rFonts w:hint="eastAsia" w:ascii="宋体" w:hAnsi="宋体" w:eastAsia="宋体"/>
          <w:b/>
          <w:sz w:val="36"/>
          <w:szCs w:val="36"/>
        </w:rPr>
        <w:t>第三部分 浑南区财政事务服务中心</w:t>
      </w:r>
      <w:r>
        <w:rPr>
          <w:rFonts w:hint="eastAsia" w:ascii="宋体" w:hAnsi="宋体" w:eastAsia="宋体"/>
          <w:b/>
          <w:sz w:val="36"/>
          <w:szCs w:val="36"/>
          <w:lang w:eastAsia="zh-CN"/>
        </w:rPr>
        <w:t>202</w:t>
      </w:r>
      <w:r>
        <w:rPr>
          <w:rFonts w:hint="eastAsia" w:ascii="宋体" w:hAnsi="宋体" w:eastAsia="宋体"/>
          <w:b/>
          <w:sz w:val="36"/>
          <w:szCs w:val="36"/>
          <w:lang w:val="en-US" w:eastAsia="zh-CN"/>
        </w:rPr>
        <w:t>4</w:t>
      </w:r>
      <w:r>
        <w:rPr>
          <w:rFonts w:hint="eastAsia" w:ascii="宋体" w:hAnsi="宋体" w:eastAsia="宋体"/>
          <w:b/>
          <w:sz w:val="36"/>
          <w:szCs w:val="36"/>
        </w:rPr>
        <w:t>年</w:t>
      </w:r>
      <w:r>
        <w:rPr>
          <w:rFonts w:hint="eastAsia" w:ascii="宋体" w:hAnsi="宋体" w:eastAsia="宋体"/>
          <w:b/>
          <w:sz w:val="36"/>
          <w:szCs w:val="36"/>
          <w:lang w:eastAsia="zh-CN"/>
        </w:rPr>
        <w:t>单位</w:t>
      </w:r>
      <w:r>
        <w:rPr>
          <w:rFonts w:hint="eastAsia" w:ascii="宋体" w:hAnsi="宋体" w:eastAsia="宋体"/>
          <w:b/>
          <w:sz w:val="36"/>
          <w:szCs w:val="36"/>
        </w:rPr>
        <w:t>预算情况说明</w:t>
      </w:r>
    </w:p>
    <w:p w14:paraId="1713A5B1">
      <w:pPr>
        <w:pStyle w:val="2"/>
        <w:spacing w:line="600" w:lineRule="exact"/>
        <w:ind w:left="525" w:firstLine="0"/>
        <w:rPr>
          <w:rFonts w:ascii="宋体" w:hAnsi="宋体" w:eastAsia="宋体"/>
          <w:b/>
          <w:sz w:val="36"/>
          <w:szCs w:val="36"/>
        </w:rPr>
      </w:pPr>
    </w:p>
    <w:p w14:paraId="1EC7D1F0">
      <w:pPr>
        <w:pStyle w:val="2"/>
        <w:spacing w:line="600" w:lineRule="exact"/>
        <w:ind w:firstLine="630" w:firstLineChars="196"/>
        <w:rPr>
          <w:rFonts w:ascii="黑体" w:hAnsi="宋体" w:eastAsia="黑体"/>
          <w:b/>
          <w:szCs w:val="32"/>
        </w:rPr>
      </w:pPr>
      <w:r>
        <w:rPr>
          <w:rFonts w:hint="eastAsia" w:ascii="黑体" w:hAnsi="宋体" w:eastAsia="黑体"/>
          <w:b/>
          <w:szCs w:val="32"/>
        </w:rPr>
        <w:t>一、关于浑南区财政事务服务中心</w:t>
      </w:r>
      <w:r>
        <w:rPr>
          <w:rFonts w:hint="eastAsia" w:ascii="黑体" w:hAnsi="宋体" w:eastAsia="黑体"/>
          <w:b/>
          <w:szCs w:val="32"/>
          <w:lang w:eastAsia="zh-CN"/>
        </w:rPr>
        <w:t>202</w:t>
      </w:r>
      <w:r>
        <w:rPr>
          <w:rFonts w:hint="eastAsia" w:ascii="黑体" w:hAnsi="宋体" w:eastAsia="黑体"/>
          <w:b/>
          <w:szCs w:val="32"/>
          <w:lang w:val="en-US" w:eastAsia="zh-CN"/>
        </w:rPr>
        <w:t>4</w:t>
      </w:r>
      <w:r>
        <w:rPr>
          <w:rFonts w:hint="eastAsia" w:ascii="黑体" w:hAnsi="宋体" w:eastAsia="黑体"/>
          <w:b/>
          <w:szCs w:val="32"/>
        </w:rPr>
        <w:t>年收支预算的总体说明</w:t>
      </w:r>
    </w:p>
    <w:p w14:paraId="4087284B">
      <w:pPr>
        <w:ind w:firstLine="660"/>
        <w:rPr>
          <w:rFonts w:hint="default" w:ascii="仿宋_GB2312" w:hAnsi="宋体" w:eastAsia="仿宋_GB2312"/>
          <w:sz w:val="32"/>
          <w:szCs w:val="32"/>
          <w:lang w:val="en-US" w:eastAsia="zh-CN"/>
        </w:rPr>
      </w:pPr>
      <w:r>
        <w:rPr>
          <w:rFonts w:hint="eastAsia" w:ascii="仿宋_GB2312" w:eastAsia="仿宋_GB2312"/>
          <w:sz w:val="32"/>
          <w:szCs w:val="32"/>
        </w:rPr>
        <w:t>按照综合预算的原则，浑南区财政事务服务中心所有收入和支出均纳入</w:t>
      </w:r>
      <w:r>
        <w:rPr>
          <w:rFonts w:hint="eastAsia" w:ascii="仿宋_GB2312" w:eastAsia="仿宋_GB2312"/>
          <w:sz w:val="32"/>
          <w:szCs w:val="32"/>
          <w:lang w:eastAsia="zh-CN"/>
        </w:rPr>
        <w:t>单位</w:t>
      </w:r>
      <w:r>
        <w:rPr>
          <w:rFonts w:hint="eastAsia" w:ascii="仿宋_GB2312" w:eastAsia="仿宋_GB2312"/>
          <w:sz w:val="32"/>
          <w:szCs w:val="32"/>
        </w:rPr>
        <w:t>预算管理。收入包括：财政拨款收入；支出包括：事业运行、基本养老金、事业单位医疗、住房公积金等。浑南区财政事务服务中心</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年收支总预算1453.96万元，比</w:t>
      </w:r>
      <w:r>
        <w:rPr>
          <w:rFonts w:hint="eastAsia" w:ascii="仿宋_GB2312" w:eastAsia="仿宋_GB2312"/>
          <w:sz w:val="32"/>
          <w:szCs w:val="32"/>
          <w:lang w:eastAsia="zh-CN"/>
        </w:rPr>
        <w:t>202</w:t>
      </w:r>
      <w:r>
        <w:rPr>
          <w:rFonts w:hint="eastAsia" w:ascii="仿宋_GB2312" w:eastAsia="仿宋_GB2312"/>
          <w:sz w:val="32"/>
          <w:szCs w:val="32"/>
          <w:lang w:val="en-US" w:eastAsia="zh-CN"/>
        </w:rPr>
        <w:t>3</w:t>
      </w:r>
      <w:r>
        <w:rPr>
          <w:rFonts w:hint="eastAsia" w:ascii="仿宋_GB2312" w:eastAsia="仿宋_GB2312"/>
          <w:sz w:val="32"/>
          <w:szCs w:val="32"/>
        </w:rPr>
        <w:t>收支总预算</w:t>
      </w:r>
      <w:r>
        <w:rPr>
          <w:rFonts w:hint="eastAsia" w:ascii="仿宋_GB2312" w:eastAsia="仿宋_GB2312"/>
          <w:color w:val="000000" w:themeColor="text1"/>
          <w:sz w:val="32"/>
          <w:szCs w:val="32"/>
          <w14:textFill>
            <w14:solidFill>
              <w14:schemeClr w14:val="tx1"/>
            </w14:solidFill>
          </w14:textFill>
        </w:rPr>
        <w:t>2291.51</w:t>
      </w:r>
      <w:r>
        <w:rPr>
          <w:rFonts w:hint="eastAsia" w:ascii="仿宋_GB2312" w:hAnsi="宋体" w:eastAsia="仿宋_GB2312"/>
          <w:sz w:val="32"/>
          <w:szCs w:val="32"/>
        </w:rPr>
        <w:t>万元</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837.55</w:t>
      </w:r>
      <w:r>
        <w:rPr>
          <w:rFonts w:hint="eastAsia" w:ascii="仿宋_GB2312" w:hAnsi="宋体" w:eastAsia="仿宋_GB2312"/>
          <w:sz w:val="32"/>
          <w:szCs w:val="32"/>
        </w:rPr>
        <w:t>万元。</w:t>
      </w:r>
      <w:r>
        <w:rPr>
          <w:rFonts w:hint="eastAsia" w:ascii="仿宋_GB2312" w:hAnsi="宋体" w:eastAsia="仿宋_GB2312"/>
          <w:sz w:val="32"/>
          <w:szCs w:val="32"/>
          <w:lang w:eastAsia="zh-CN"/>
        </w:rPr>
        <w:t>由于机构改革，财政事务服务中心人员划出，预算人员工资津贴等减少约</w:t>
      </w:r>
      <w:r>
        <w:rPr>
          <w:rFonts w:hint="eastAsia" w:ascii="仿宋_GB2312" w:hAnsi="宋体" w:eastAsia="仿宋_GB2312"/>
          <w:sz w:val="32"/>
          <w:szCs w:val="32"/>
          <w:lang w:val="en-US" w:eastAsia="zh-CN"/>
        </w:rPr>
        <w:t>500万元，另外</w:t>
      </w:r>
      <w:r>
        <w:rPr>
          <w:rFonts w:hint="eastAsia" w:ascii="仿宋_GB2312" w:hAnsi="宋体" w:eastAsia="仿宋_GB2312"/>
          <w:sz w:val="32"/>
          <w:szCs w:val="32"/>
        </w:rPr>
        <w:t>由于工程造价审核费</w:t>
      </w:r>
      <w:r>
        <w:rPr>
          <w:rFonts w:hint="eastAsia" w:ascii="仿宋_GB2312" w:hAnsi="宋体" w:eastAsia="仿宋_GB2312"/>
          <w:sz w:val="32"/>
          <w:szCs w:val="32"/>
          <w:lang w:eastAsia="zh-CN"/>
        </w:rPr>
        <w:t>等减少约</w:t>
      </w:r>
      <w:r>
        <w:rPr>
          <w:rFonts w:hint="eastAsia" w:ascii="仿宋_GB2312" w:hAnsi="宋体" w:eastAsia="仿宋_GB2312"/>
          <w:sz w:val="32"/>
          <w:szCs w:val="32"/>
          <w:lang w:val="en-US" w:eastAsia="zh-CN"/>
        </w:rPr>
        <w:t>200万元。</w:t>
      </w:r>
    </w:p>
    <w:p w14:paraId="46F97137">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二、关于浑南区财政事务服务中心</w:t>
      </w:r>
      <w:r>
        <w:rPr>
          <w:rFonts w:hint="eastAsia" w:ascii="黑体" w:hAnsi="宋体" w:eastAsia="黑体"/>
          <w:b/>
          <w:szCs w:val="32"/>
          <w:lang w:eastAsia="zh-CN"/>
        </w:rPr>
        <w:t>财政拨款202</w:t>
      </w:r>
      <w:r>
        <w:rPr>
          <w:rFonts w:hint="eastAsia" w:ascii="黑体" w:hAnsi="宋体" w:eastAsia="黑体"/>
          <w:b/>
          <w:szCs w:val="32"/>
          <w:lang w:val="en-US" w:eastAsia="zh-CN"/>
        </w:rPr>
        <w:t>4</w:t>
      </w:r>
      <w:r>
        <w:rPr>
          <w:rFonts w:hint="eastAsia" w:ascii="黑体" w:hAnsi="宋体" w:eastAsia="黑体"/>
          <w:b/>
          <w:szCs w:val="32"/>
        </w:rPr>
        <w:t>年“三公”经费预算情况说明</w:t>
      </w:r>
    </w:p>
    <w:p w14:paraId="3F73937F">
      <w:pPr>
        <w:keepNext w:val="0"/>
        <w:keepLines w:val="0"/>
        <w:pageBreakBefore w:val="0"/>
        <w:widowControl w:val="0"/>
        <w:kinsoku/>
        <w:wordWrap/>
        <w:overflowPunct/>
        <w:topLinePunct w:val="0"/>
        <w:autoSpaceDE/>
        <w:autoSpaceDN/>
        <w:bidi w:val="0"/>
        <w:adjustRightInd/>
        <w:snapToGrid/>
        <w:spacing w:line="579" w:lineRule="exact"/>
        <w:ind w:firstLine="645"/>
        <w:textAlignment w:val="auto"/>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eastAsia="zh-CN"/>
        </w:rPr>
        <w:t>财政拨款</w:t>
      </w:r>
      <w:r>
        <w:rPr>
          <w:rFonts w:hint="eastAsia" w:ascii="仿宋_GB2312" w:hAnsi="宋体" w:eastAsia="仿宋_GB2312"/>
          <w:sz w:val="32"/>
          <w:szCs w:val="32"/>
        </w:rPr>
        <w:t>“三公”经费预算数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bookmarkStart w:id="0" w:name="_GoBack"/>
      <w:bookmarkEnd w:id="0"/>
      <w:r>
        <w:rPr>
          <w:rFonts w:hint="eastAsia" w:ascii="仿宋_GB2312" w:hAnsi="宋体" w:eastAsia="仿宋_GB2312"/>
          <w:sz w:val="32"/>
          <w:szCs w:val="32"/>
          <w:lang w:eastAsia="zh-CN"/>
        </w:rPr>
        <w:t>2024</w:t>
      </w:r>
      <w:r>
        <w:rPr>
          <w:rFonts w:hint="eastAsia" w:ascii="仿宋_GB2312" w:hAnsi="宋体" w:eastAsia="仿宋_GB2312"/>
          <w:sz w:val="32"/>
          <w:szCs w:val="32"/>
        </w:rPr>
        <w:t>年预算数比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本单位无此项支出</w:t>
      </w:r>
      <w:r>
        <w:rPr>
          <w:rFonts w:hint="eastAsia" w:ascii="仿宋_GB2312" w:hAnsi="宋体" w:eastAsia="仿宋_GB2312"/>
          <w:sz w:val="32"/>
          <w:szCs w:val="32"/>
        </w:rPr>
        <w:t>；公务接待费比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万元，；公务用车购置及运行费比</w:t>
      </w:r>
      <w:r>
        <w:rPr>
          <w:rFonts w:hint="eastAsia" w:ascii="仿宋_GB2312" w:hAnsi="宋体" w:eastAsia="仿宋_GB2312"/>
          <w:sz w:val="32"/>
          <w:szCs w:val="32"/>
          <w:lang w:eastAsia="zh-CN"/>
        </w:rPr>
        <w:t>2023</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万元，主要由于浑南区财政事务服务中心将按照中央及省委、省政府关于厉行节约、改进工作作风、密切联系群众</w:t>
      </w:r>
      <w:r>
        <w:rPr>
          <w:rFonts w:hint="eastAsia" w:ascii="仿宋_GB2312" w:hAnsi="宋体" w:eastAsia="仿宋_GB2312"/>
          <w:sz w:val="32"/>
          <w:szCs w:val="32"/>
          <w:lang w:eastAsia="zh-CN"/>
        </w:rPr>
        <w:t>中央八项规定</w:t>
      </w:r>
      <w:r>
        <w:rPr>
          <w:rFonts w:hint="eastAsia" w:ascii="仿宋_GB2312" w:hAnsi="宋体" w:eastAsia="仿宋_GB2312"/>
          <w:sz w:val="32"/>
          <w:szCs w:val="32"/>
        </w:rPr>
        <w:t>等有关要求，严格控制“三公”经费支出。</w:t>
      </w:r>
    </w:p>
    <w:p w14:paraId="2B456B86">
      <w:pPr>
        <w:pStyle w:val="2"/>
        <w:spacing w:line="600" w:lineRule="exact"/>
        <w:ind w:firstLine="660"/>
        <w:rPr>
          <w:rFonts w:hint="eastAsia"/>
          <w:szCs w:val="32"/>
        </w:rPr>
      </w:pPr>
    </w:p>
    <w:p w14:paraId="5602A980">
      <w:pPr>
        <w:numPr>
          <w:ilvl w:val="0"/>
          <w:numId w:val="2"/>
        </w:numPr>
        <w:ind w:firstLine="627" w:firstLineChars="196"/>
        <w:rPr>
          <w:rFonts w:ascii="黑体" w:hAnsi="黑体" w:eastAsia="黑体"/>
          <w:sz w:val="32"/>
        </w:rPr>
      </w:pPr>
      <w:r>
        <w:rPr>
          <w:rFonts w:hint="eastAsia" w:ascii="黑体" w:hAnsi="黑体" w:eastAsia="黑体"/>
          <w:sz w:val="32"/>
        </w:rPr>
        <w:t>其他重要事项的情况说明</w:t>
      </w:r>
    </w:p>
    <w:p w14:paraId="0D25A1B4">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49B22A01">
      <w:pPr>
        <w:ind w:firstLine="645"/>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年浑南区财政事务服务中心属于事业单位，无机关运行经费。</w:t>
      </w:r>
    </w:p>
    <w:p w14:paraId="69FC5B18">
      <w:pPr>
        <w:ind w:firstLine="645"/>
        <w:rPr>
          <w:rFonts w:ascii="仿宋_GB2312" w:hAnsi="宋体" w:eastAsia="仿宋_GB2312"/>
          <w:sz w:val="32"/>
        </w:rPr>
      </w:pPr>
      <w:r>
        <w:rPr>
          <w:rFonts w:hint="eastAsia" w:ascii="楷体_GB2312" w:hAnsi="宋体" w:eastAsia="楷体_GB2312"/>
          <w:sz w:val="32"/>
        </w:rPr>
        <w:t>（二）政府采购预算安排情况。</w:t>
      </w:r>
    </w:p>
    <w:p w14:paraId="3006F752">
      <w:pPr>
        <w:ind w:firstLine="645"/>
        <w:rPr>
          <w:rFonts w:ascii="仿宋_GB2312" w:hAnsi="宋体" w:eastAsia="仿宋_GB2312"/>
          <w:sz w:val="32"/>
        </w:rPr>
      </w:pPr>
      <w:r>
        <w:rPr>
          <w:rFonts w:hint="eastAsia" w:ascii="仿宋_GB2312" w:hAnsi="宋体" w:eastAsia="仿宋_GB2312"/>
          <w:sz w:val="32"/>
          <w:lang w:eastAsia="zh-CN"/>
        </w:rPr>
        <w:t>202</w:t>
      </w:r>
      <w:r>
        <w:rPr>
          <w:rFonts w:hint="eastAsia" w:ascii="仿宋_GB2312" w:hAnsi="宋体" w:eastAsia="仿宋_GB2312"/>
          <w:sz w:val="32"/>
          <w:lang w:val="en-US" w:eastAsia="zh-CN"/>
        </w:rPr>
        <w:t>4</w:t>
      </w:r>
      <w:r>
        <w:rPr>
          <w:rFonts w:hint="eastAsia" w:ascii="仿宋_GB2312" w:hAnsi="宋体" w:eastAsia="仿宋_GB2312"/>
          <w:sz w:val="32"/>
        </w:rPr>
        <w:t>年沈阳市浑南区财政事务服务中心</w:t>
      </w:r>
      <w:r>
        <w:rPr>
          <w:rFonts w:hint="eastAsia" w:ascii="仿宋_GB2312" w:hAnsi="宋体" w:eastAsia="仿宋_GB2312"/>
          <w:sz w:val="32"/>
          <w:szCs w:val="32"/>
        </w:rPr>
        <w:t>政府采购预算总额</w:t>
      </w:r>
      <w:r>
        <w:rPr>
          <w:rFonts w:hint="eastAsia" w:ascii="仿宋_GB2312" w:hAnsi="宋体" w:eastAsia="仿宋_GB2312"/>
          <w:sz w:val="32"/>
          <w:szCs w:val="32"/>
          <w:lang w:val="en-US" w:eastAsia="zh-CN"/>
        </w:rPr>
        <w:t>805.14</w:t>
      </w:r>
      <w:r>
        <w:rPr>
          <w:rFonts w:hint="eastAsia" w:ascii="仿宋_GB2312" w:hAnsi="宋体" w:eastAsia="仿宋_GB2312"/>
          <w:sz w:val="32"/>
          <w:szCs w:val="32"/>
        </w:rPr>
        <w:t>万元</w:t>
      </w:r>
      <w:r>
        <w:rPr>
          <w:rFonts w:hint="eastAsia" w:ascii="仿宋_GB2312" w:hAnsi="宋体" w:eastAsia="仿宋_GB2312"/>
          <w:sz w:val="32"/>
        </w:rPr>
        <w:t>。</w:t>
      </w:r>
    </w:p>
    <w:p w14:paraId="737076D4">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093111E6">
      <w:pPr>
        <w:ind w:firstLine="627" w:firstLineChars="196"/>
        <w:rPr>
          <w:rFonts w:ascii="仿宋_GB2312" w:hAnsi="宋体" w:eastAsia="仿宋_GB2312"/>
          <w:sz w:val="32"/>
          <w:szCs w:val="32"/>
        </w:rPr>
      </w:pPr>
      <w:r>
        <w:rPr>
          <w:rFonts w:hint="eastAsia" w:ascii="仿宋_GB2312" w:hAnsi="宋体" w:eastAsia="仿宋_GB2312"/>
          <w:sz w:val="32"/>
          <w:szCs w:val="32"/>
        </w:rPr>
        <w:t>截至</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年8月31日，</w:t>
      </w:r>
      <w:r>
        <w:rPr>
          <w:rFonts w:hint="eastAsia" w:ascii="仿宋_GB2312" w:hAnsi="宋体" w:eastAsia="仿宋_GB2312"/>
          <w:sz w:val="32"/>
        </w:rPr>
        <w:t>沈阳市浑南区财政事务服务中心</w:t>
      </w:r>
      <w:r>
        <w:rPr>
          <w:rFonts w:hint="eastAsia" w:ascii="仿宋_GB2312" w:hAnsi="宋体" w:eastAsia="仿宋_GB2312"/>
          <w:sz w:val="32"/>
          <w:szCs w:val="32"/>
        </w:rPr>
        <w:t>共有车辆0辆。单位价值200万元以上大型设备0台。</w:t>
      </w:r>
    </w:p>
    <w:p w14:paraId="5494D1A2">
      <w:pPr>
        <w:ind w:firstLine="645"/>
        <w:rPr>
          <w:rFonts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4年</w:t>
      </w:r>
      <w:r>
        <w:rPr>
          <w:rFonts w:hint="eastAsia" w:ascii="仿宋_GB2312" w:hAnsi="宋体" w:eastAsia="仿宋_GB2312"/>
          <w:sz w:val="32"/>
          <w:szCs w:val="32"/>
          <w:lang w:eastAsia="zh-CN"/>
        </w:rPr>
        <w:t>单位</w:t>
      </w:r>
      <w:r>
        <w:rPr>
          <w:rFonts w:hint="eastAsia" w:ascii="仿宋_GB2312" w:hAnsi="宋体" w:eastAsia="仿宋_GB2312"/>
          <w:sz w:val="32"/>
          <w:szCs w:val="32"/>
        </w:rPr>
        <w:t>预算没有安排车辆及价值200 万元以上大型设备购置。</w:t>
      </w:r>
    </w:p>
    <w:p w14:paraId="2073E59F">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3F31DFCD">
      <w:pPr>
        <w:ind w:firstLine="645"/>
        <w:rPr>
          <w:rFonts w:ascii="仿宋_GB2312" w:hAnsi="宋体" w:eastAsia="仿宋_GB2312"/>
          <w:sz w:val="32"/>
        </w:rPr>
      </w:pPr>
      <w:r>
        <w:rPr>
          <w:rFonts w:hint="eastAsia" w:ascii="仿宋_GB2312" w:hAnsi="宋体" w:eastAsia="仿宋_GB2312"/>
          <w:sz w:val="32"/>
          <w:szCs w:val="32"/>
        </w:rPr>
        <w:t>根据预算绩效管理要求，</w:t>
      </w:r>
      <w:r>
        <w:rPr>
          <w:rFonts w:hint="eastAsia" w:ascii="仿宋_GB2312" w:eastAsia="仿宋_GB2312"/>
          <w:sz w:val="32"/>
          <w:szCs w:val="32"/>
        </w:rPr>
        <w:t>沈阳市浑南区财政事务服务中心</w:t>
      </w:r>
      <w:r>
        <w:rPr>
          <w:rFonts w:hint="eastAsia" w:ascii="仿宋_GB2312" w:hAnsi="宋体" w:eastAsia="仿宋_GB2312"/>
          <w:sz w:val="32"/>
          <w:szCs w:val="32"/>
        </w:rPr>
        <w:t>在</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年应编制</w:t>
      </w:r>
      <w:r>
        <w:rPr>
          <w:rFonts w:hint="eastAsia" w:ascii="仿宋_GB2312" w:hAnsi="宋体" w:eastAsia="仿宋_GB2312"/>
          <w:sz w:val="32"/>
          <w:szCs w:val="32"/>
          <w:lang w:eastAsia="zh-CN"/>
        </w:rPr>
        <w:t>单位</w:t>
      </w:r>
      <w:r>
        <w:rPr>
          <w:rFonts w:hint="eastAsia" w:ascii="仿宋_GB2312" w:hAnsi="宋体" w:eastAsia="仿宋_GB2312"/>
          <w:sz w:val="32"/>
          <w:szCs w:val="32"/>
        </w:rPr>
        <w:t>整体绩效目标</w:t>
      </w:r>
      <w:r>
        <w:rPr>
          <w:rFonts w:hint="eastAsia" w:ascii="仿宋_GB2312" w:hAnsi="宋体" w:eastAsia="仿宋_GB2312"/>
          <w:sz w:val="32"/>
          <w:szCs w:val="32"/>
          <w:lang w:val="en-US" w:eastAsia="zh-CN"/>
        </w:rPr>
        <w:t>13</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13</w:t>
      </w:r>
      <w:r>
        <w:rPr>
          <w:rFonts w:hint="eastAsia" w:ascii="仿宋_GB2312" w:hAnsi="宋体" w:eastAsia="仿宋_GB2312"/>
          <w:sz w:val="32"/>
          <w:szCs w:val="32"/>
        </w:rPr>
        <w:t>个，编制</w:t>
      </w:r>
      <w:r>
        <w:rPr>
          <w:rFonts w:hint="eastAsia" w:ascii="仿宋_GB2312" w:hAnsi="宋体" w:eastAsia="仿宋_GB2312"/>
          <w:sz w:val="32"/>
          <w:szCs w:val="32"/>
          <w:lang w:eastAsia="zh-CN"/>
        </w:rPr>
        <w:t>单位</w:t>
      </w:r>
      <w:r>
        <w:rPr>
          <w:rFonts w:hint="eastAsia" w:ascii="仿宋_GB2312" w:hAnsi="宋体" w:eastAsia="仿宋_GB2312"/>
          <w:sz w:val="32"/>
          <w:szCs w:val="32"/>
        </w:rPr>
        <w:t>整体绩效目标覆盖率为100%。202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年应编制绩效目标的项目共</w:t>
      </w:r>
      <w:r>
        <w:rPr>
          <w:rFonts w:hint="eastAsia" w:ascii="仿宋_GB2312" w:hAnsi="宋体" w:eastAsia="仿宋_GB2312"/>
          <w:sz w:val="32"/>
          <w:szCs w:val="32"/>
          <w:lang w:val="en-US" w:eastAsia="zh-CN"/>
        </w:rPr>
        <w:t>8</w:t>
      </w:r>
      <w:r>
        <w:rPr>
          <w:rFonts w:hint="eastAsia" w:ascii="仿宋_GB2312" w:hAnsi="宋体" w:eastAsia="仿宋_GB2312"/>
          <w:sz w:val="32"/>
          <w:szCs w:val="32"/>
        </w:rPr>
        <w:t>个，实际编制绩效目标的项目共</w:t>
      </w:r>
      <w:r>
        <w:rPr>
          <w:rFonts w:hint="eastAsia" w:ascii="仿宋_GB2312" w:hAnsi="宋体" w:eastAsia="仿宋_GB2312"/>
          <w:sz w:val="32"/>
          <w:szCs w:val="32"/>
          <w:lang w:val="en-US" w:eastAsia="zh-CN"/>
        </w:rPr>
        <w:t>8</w:t>
      </w:r>
      <w:r>
        <w:rPr>
          <w:rFonts w:hint="eastAsia" w:ascii="仿宋_GB2312" w:hAnsi="宋体" w:eastAsia="仿宋_GB2312"/>
          <w:sz w:val="32"/>
          <w:szCs w:val="32"/>
        </w:rPr>
        <w:t>个，编制项目绩效目标覆盖率为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15D2A630">
      <w:pPr>
        <w:pStyle w:val="2"/>
        <w:spacing w:line="600" w:lineRule="exact"/>
        <w:ind w:firstLine="0"/>
        <w:rPr>
          <w:rFonts w:ascii="宋体" w:hAnsi="宋体" w:eastAsia="宋体"/>
          <w:b/>
          <w:sz w:val="36"/>
          <w:szCs w:val="36"/>
        </w:rPr>
      </w:pPr>
    </w:p>
    <w:p w14:paraId="461B37EF">
      <w:pPr>
        <w:pStyle w:val="2"/>
        <w:keepNext w:val="0"/>
        <w:keepLines w:val="0"/>
        <w:pageBreakBefore/>
        <w:widowControl w:val="0"/>
        <w:kinsoku/>
        <w:wordWrap/>
        <w:overflowPunct/>
        <w:topLinePunct w:val="0"/>
        <w:autoSpaceDE/>
        <w:autoSpaceDN/>
        <w:bidi w:val="0"/>
        <w:adjustRightInd/>
        <w:snapToGrid/>
        <w:spacing w:line="600" w:lineRule="exact"/>
        <w:ind w:firstLine="2530" w:firstLineChars="700"/>
        <w:textAlignment w:val="auto"/>
        <w:rPr>
          <w:rFonts w:ascii="宋体" w:hAnsi="宋体" w:eastAsia="宋体"/>
          <w:b/>
          <w:sz w:val="36"/>
          <w:szCs w:val="36"/>
        </w:rPr>
      </w:pPr>
      <w:r>
        <w:rPr>
          <w:rFonts w:hint="eastAsia" w:ascii="宋体" w:hAnsi="宋体" w:eastAsia="宋体"/>
          <w:b/>
          <w:sz w:val="36"/>
          <w:szCs w:val="36"/>
        </w:rPr>
        <w:t>第四部分 名词解释</w:t>
      </w:r>
    </w:p>
    <w:p w14:paraId="2F0D9A57">
      <w:pPr>
        <w:pStyle w:val="2"/>
        <w:spacing w:line="600" w:lineRule="exact"/>
        <w:ind w:firstLine="660"/>
        <w:rPr>
          <w:szCs w:val="32"/>
        </w:rPr>
      </w:pPr>
    </w:p>
    <w:p w14:paraId="20C7B954">
      <w:pPr>
        <w:pStyle w:val="2"/>
        <w:spacing w:line="600" w:lineRule="exact"/>
        <w:ind w:left="525" w:leftChars="250" w:firstLine="640" w:firstLineChars="200"/>
        <w:rPr>
          <w:szCs w:val="32"/>
        </w:rPr>
      </w:pPr>
      <w:r>
        <w:rPr>
          <w:rFonts w:hint="eastAsia"/>
          <w:szCs w:val="32"/>
        </w:rPr>
        <w:t>1.财政拨款收入：指区级财政当年拨付的资金。</w:t>
      </w:r>
    </w:p>
    <w:p w14:paraId="012C8764">
      <w:pPr>
        <w:pStyle w:val="2"/>
        <w:spacing w:line="600" w:lineRule="exact"/>
        <w:ind w:left="525" w:leftChars="250" w:firstLine="640" w:firstLineChars="200"/>
        <w:rPr>
          <w:szCs w:val="32"/>
        </w:rPr>
      </w:pPr>
      <w:r>
        <w:rPr>
          <w:rFonts w:hint="eastAsia"/>
          <w:szCs w:val="32"/>
        </w:rPr>
        <w:t>2.上级补助收入：指事业单位从主管部门和上级单位取得的非财政补助收入。</w:t>
      </w:r>
    </w:p>
    <w:p w14:paraId="681DE887">
      <w:pPr>
        <w:pStyle w:val="2"/>
        <w:spacing w:line="600" w:lineRule="exact"/>
        <w:ind w:left="525" w:firstLine="645"/>
        <w:rPr>
          <w:szCs w:val="32"/>
        </w:rPr>
      </w:pPr>
      <w:r>
        <w:rPr>
          <w:rFonts w:hint="eastAsia"/>
          <w:szCs w:val="32"/>
        </w:rPr>
        <w:t>3.基本支出：指保障机构正常运转、完成日常工作任务而发生的人员支出和公用支出。</w:t>
      </w:r>
    </w:p>
    <w:p w14:paraId="5443443E">
      <w:pPr>
        <w:pStyle w:val="2"/>
        <w:spacing w:line="600" w:lineRule="exact"/>
        <w:ind w:left="525" w:firstLine="645"/>
        <w:rPr>
          <w:szCs w:val="32"/>
        </w:rPr>
      </w:pPr>
      <w:r>
        <w:rPr>
          <w:rFonts w:hint="eastAsia"/>
          <w:szCs w:val="32"/>
        </w:rPr>
        <w:t>4.项目支出：指在基本支出之外为完成特定行政任务和事业发展目标所发生的支出。</w:t>
      </w:r>
    </w:p>
    <w:p w14:paraId="7CAF0B28">
      <w:pPr>
        <w:pStyle w:val="2"/>
        <w:spacing w:line="600" w:lineRule="exact"/>
        <w:ind w:left="525" w:firstLine="645"/>
        <w:rPr>
          <w:szCs w:val="32"/>
        </w:rPr>
      </w:pPr>
      <w:r>
        <w:rPr>
          <w:rFonts w:hint="eastAsia"/>
          <w:szCs w:val="32"/>
        </w:rPr>
        <w:t>5.“三公”经费：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5C1F74CA">
      <w:pPr>
        <w:pStyle w:val="2"/>
        <w:spacing w:line="600" w:lineRule="exact"/>
        <w:ind w:left="525" w:firstLine="645"/>
        <w:rPr>
          <w:szCs w:val="32"/>
        </w:rPr>
      </w:pPr>
      <w:r>
        <w:rPr>
          <w:rFonts w:hint="eastAsia"/>
          <w:szCs w:val="32"/>
        </w:rPr>
        <w:t>6.金融支出（类）金融部门行政支出（款）事业运行（项）：反映事业单位基本支出，不包括行政单位（包括实行公务员管理的事业单位）后勤服务中心、医务室等附属事业单位。</w:t>
      </w:r>
    </w:p>
    <w:p w14:paraId="5886E527">
      <w:pPr>
        <w:pStyle w:val="2"/>
        <w:spacing w:line="600" w:lineRule="exact"/>
        <w:ind w:left="525" w:firstLine="645"/>
        <w:rPr>
          <w:szCs w:val="32"/>
        </w:rPr>
      </w:pPr>
      <w:r>
        <w:rPr>
          <w:rFonts w:hint="eastAsia"/>
          <w:szCs w:val="32"/>
        </w:rPr>
        <w:t>7.社会保险基金支出（类）基本养老保险基金支出（款）基本养老金（项）反映行政事业单位按人力资源和社会保障、财政部规定的基本工资和津贴以及比例为职工缴纳的养老保险。</w:t>
      </w:r>
    </w:p>
    <w:p w14:paraId="6F6BD9A5">
      <w:pPr>
        <w:pStyle w:val="2"/>
        <w:spacing w:line="600" w:lineRule="exact"/>
        <w:ind w:left="525" w:firstLine="645"/>
        <w:rPr>
          <w:szCs w:val="32"/>
        </w:rPr>
      </w:pPr>
      <w:r>
        <w:rPr>
          <w:rFonts w:hint="eastAsia"/>
          <w:szCs w:val="32"/>
        </w:rPr>
        <w:t>8. 医疗卫生与计划生育（类）医疗保障（款）事业单位医疗（项）：反映财政部门安排的事业单位基本医疗保险缴费经费，未参加医疗保险的事业单位的公费医疗经费，按国家规定享受离休人员待遇的医疗经费。</w:t>
      </w:r>
    </w:p>
    <w:p w14:paraId="2895F4BF">
      <w:pPr>
        <w:pStyle w:val="2"/>
        <w:spacing w:line="600" w:lineRule="exact"/>
        <w:ind w:left="525" w:firstLine="645"/>
        <w:rPr>
          <w:b/>
          <w:sz w:val="36"/>
          <w:szCs w:val="36"/>
        </w:rPr>
      </w:pPr>
      <w:r>
        <w:rPr>
          <w:rFonts w:hint="eastAsia"/>
          <w:szCs w:val="32"/>
        </w:rPr>
        <w:t>9.住房保障（类）住房改革（款）住房公积金（项）：反映行政事业单位按人力资源和社会保障、财政部规定的基本工资和津贴补贴以及规定比例为职工缴纳的住房公积金。</w:t>
      </w:r>
    </w:p>
    <w:p w14:paraId="359ED230">
      <w:r>
        <w:rPr>
          <w:rFonts w:hint="eastAsia"/>
        </w:rPr>
        <w:t xml:space="preserve">  </w:t>
      </w:r>
    </w:p>
    <w:p w14:paraId="22C035C8">
      <w:pPr>
        <w:pStyle w:val="2"/>
        <w:spacing w:line="600" w:lineRule="exact"/>
        <w:ind w:firstLine="0"/>
        <w:rPr>
          <w:szCs w:val="32"/>
        </w:rPr>
      </w:pPr>
    </w:p>
    <w:p w14:paraId="38522CE9"/>
    <w:p w14:paraId="262F566A">
      <w:pPr>
        <w:rPr>
          <w:rFonts w:ascii="仿宋_GB2312" w:eastAsia="仿宋_GB2312"/>
          <w:b/>
          <w:sz w:val="32"/>
          <w:szCs w:val="32"/>
        </w:rPr>
      </w:pPr>
    </w:p>
    <w:p w14:paraId="7EFB416E"/>
    <w:p w14:paraId="624A6DE5"/>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AFE08">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11</w:t>
    </w:r>
    <w:r>
      <w:fldChar w:fldCharType="end"/>
    </w:r>
  </w:p>
  <w:p w14:paraId="78ACF16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B2B9F">
    <w:pPr>
      <w:pStyle w:val="4"/>
      <w:framePr w:wrap="around" w:vAnchor="text" w:hAnchor="margin" w:xAlign="center" w:y="1"/>
      <w:rPr>
        <w:rStyle w:val="8"/>
      </w:rPr>
    </w:pPr>
    <w:r>
      <w:fldChar w:fldCharType="begin"/>
    </w:r>
    <w:r>
      <w:rPr>
        <w:rStyle w:val="8"/>
      </w:rPr>
      <w:instrText xml:space="preserve">PAGE  </w:instrText>
    </w:r>
    <w:r>
      <w:fldChar w:fldCharType="end"/>
    </w:r>
  </w:p>
  <w:p w14:paraId="3F4F597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rPr>
    </w:lvl>
  </w:abstractNum>
  <w:abstractNum w:abstractNumId="1">
    <w:nsid w:val="F5F98F45"/>
    <w:multiLevelType w:val="singleLevel"/>
    <w:tmpl w:val="F5F98F45"/>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ZTQ3ZmI1OTFmODUzNzgwMGRlNDBmMWZiZDQzMjEifQ=="/>
  </w:docVars>
  <w:rsids>
    <w:rsidRoot w:val="00213578"/>
    <w:rsid w:val="00070145"/>
    <w:rsid w:val="000B4196"/>
    <w:rsid w:val="00122F02"/>
    <w:rsid w:val="00173855"/>
    <w:rsid w:val="001B3F73"/>
    <w:rsid w:val="00201735"/>
    <w:rsid w:val="00213578"/>
    <w:rsid w:val="00327521"/>
    <w:rsid w:val="00342B1E"/>
    <w:rsid w:val="003C19A6"/>
    <w:rsid w:val="004138CD"/>
    <w:rsid w:val="00442CB1"/>
    <w:rsid w:val="004B555B"/>
    <w:rsid w:val="004C4B19"/>
    <w:rsid w:val="005B6854"/>
    <w:rsid w:val="006D197B"/>
    <w:rsid w:val="006F4CD5"/>
    <w:rsid w:val="007016AC"/>
    <w:rsid w:val="007E464D"/>
    <w:rsid w:val="00802FB8"/>
    <w:rsid w:val="008172FB"/>
    <w:rsid w:val="008F0A63"/>
    <w:rsid w:val="00A73011"/>
    <w:rsid w:val="00B712CA"/>
    <w:rsid w:val="00BE0FB4"/>
    <w:rsid w:val="00C23661"/>
    <w:rsid w:val="00DB4F50"/>
    <w:rsid w:val="00E70AFD"/>
    <w:rsid w:val="00EB2145"/>
    <w:rsid w:val="00F349A7"/>
    <w:rsid w:val="00F50631"/>
    <w:rsid w:val="00F90514"/>
    <w:rsid w:val="00FC7AB0"/>
    <w:rsid w:val="00FE33DC"/>
    <w:rsid w:val="00FF78E3"/>
    <w:rsid w:val="0BF11292"/>
    <w:rsid w:val="0F282DBC"/>
    <w:rsid w:val="0F9870A4"/>
    <w:rsid w:val="13C63190"/>
    <w:rsid w:val="1511796A"/>
    <w:rsid w:val="16C43748"/>
    <w:rsid w:val="19A3463A"/>
    <w:rsid w:val="1A073DD7"/>
    <w:rsid w:val="1C191073"/>
    <w:rsid w:val="275B3BBD"/>
    <w:rsid w:val="28982194"/>
    <w:rsid w:val="2C2B217B"/>
    <w:rsid w:val="2D423FA9"/>
    <w:rsid w:val="32470985"/>
    <w:rsid w:val="33DE722D"/>
    <w:rsid w:val="34761AEF"/>
    <w:rsid w:val="38EC3747"/>
    <w:rsid w:val="3D397AC6"/>
    <w:rsid w:val="3D4A6B6C"/>
    <w:rsid w:val="3F1C6D64"/>
    <w:rsid w:val="3F3030ED"/>
    <w:rsid w:val="4FF4795C"/>
    <w:rsid w:val="534938D8"/>
    <w:rsid w:val="537B5E34"/>
    <w:rsid w:val="58815048"/>
    <w:rsid w:val="5B216CA6"/>
    <w:rsid w:val="5BA66AED"/>
    <w:rsid w:val="5F125085"/>
    <w:rsid w:val="62607F29"/>
    <w:rsid w:val="637A6C1A"/>
    <w:rsid w:val="63C761C6"/>
    <w:rsid w:val="6486350C"/>
    <w:rsid w:val="6E67716C"/>
    <w:rsid w:val="6F646AC3"/>
    <w:rsid w:val="746F7485"/>
    <w:rsid w:val="74D92D89"/>
    <w:rsid w:val="7BBC5FD7"/>
    <w:rsid w:val="7C6D17AB"/>
    <w:rsid w:val="7D2A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spacing w:line="540" w:lineRule="exact"/>
      <w:ind w:firstLine="525"/>
    </w:pPr>
    <w:rPr>
      <w:rFonts w:ascii="仿宋_GB2312" w:eastAsia="仿宋_GB2312"/>
      <w:sz w:val="32"/>
    </w:rPr>
  </w:style>
  <w:style w:type="paragraph" w:styleId="3">
    <w:name w:val="Balloon Text"/>
    <w:basedOn w:val="1"/>
    <w:link w:val="12"/>
    <w:semiHidden/>
    <w:unhideWhenUsed/>
    <w:qFormat/>
    <w:uiPriority w:val="99"/>
    <w:rPr>
      <w:sz w:val="18"/>
      <w:szCs w:val="18"/>
    </w:rPr>
  </w:style>
  <w:style w:type="paragraph" w:styleId="4">
    <w:name w:val="footer"/>
    <w:basedOn w:val="1"/>
    <w:link w:val="10"/>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basedOn w:val="7"/>
    <w:autoRedefine/>
    <w:qFormat/>
    <w:uiPriority w:val="0"/>
  </w:style>
  <w:style w:type="character" w:customStyle="1" w:styleId="9">
    <w:name w:val="页眉 字符"/>
    <w:basedOn w:val="7"/>
    <w:link w:val="5"/>
    <w:autoRedefine/>
    <w:semiHidden/>
    <w:qFormat/>
    <w:uiPriority w:val="99"/>
    <w:rPr>
      <w:sz w:val="18"/>
      <w:szCs w:val="18"/>
    </w:rPr>
  </w:style>
  <w:style w:type="character" w:customStyle="1" w:styleId="10">
    <w:name w:val="页脚 字符"/>
    <w:basedOn w:val="7"/>
    <w:link w:val="4"/>
    <w:autoRedefine/>
    <w:semiHidden/>
    <w:qFormat/>
    <w:uiPriority w:val="99"/>
    <w:rPr>
      <w:sz w:val="18"/>
      <w:szCs w:val="18"/>
    </w:rPr>
  </w:style>
  <w:style w:type="character" w:customStyle="1" w:styleId="11">
    <w:name w:val="正文文本缩进 字符"/>
    <w:basedOn w:val="7"/>
    <w:link w:val="2"/>
    <w:autoRedefine/>
    <w:qFormat/>
    <w:uiPriority w:val="0"/>
    <w:rPr>
      <w:rFonts w:ascii="仿宋_GB2312" w:hAnsi="Times New Roman" w:eastAsia="仿宋_GB2312" w:cs="Times New Roman"/>
      <w:sz w:val="32"/>
      <w:szCs w:val="24"/>
    </w:rPr>
  </w:style>
  <w:style w:type="character" w:customStyle="1" w:styleId="12">
    <w:name w:val="批注框文本 字符"/>
    <w:basedOn w:val="7"/>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http://sdwm.org</Company>
  <Pages>11</Pages>
  <Words>2819</Words>
  <Characters>2964</Characters>
  <Lines>21</Lines>
  <Paragraphs>6</Paragraphs>
  <TotalTime>31</TotalTime>
  <ScaleCrop>false</ScaleCrop>
  <LinksUpToDate>false</LinksUpToDate>
  <CharactersWithSpaces>2983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2022-01-19T05:21:00Z</dcterms:created>
  <dc:creator>SDWM</dc:creator>
  <cp:lastModifiedBy>舟渡星河</cp:lastModifiedBy>
  <cp:lastPrinted>2022-01-20T01:41:00Z</cp:lastPrinted>
  <dcterms:modified xsi:type="dcterms:W3CDTF">2025-09-11T07:28:59Z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9F8C5FEA849C4676B1E56B2D365BB53A</vt:lpwstr>
  </property>
  <property fmtid="{D5CDD505-2E9C-101B-9397-08002B2CF9AE}" pid="4" name="KSOTemplateDocerSaveRecord">
    <vt:lpwstr>eyJoZGlkIjoiYzlmOGI0Yjc1Y2E0ZDIzMTBiYjBmZjBiNjA0NmUzZmIiLCJ1c2VySWQiOiI2MTczMTIwODQifQ==</vt:lpwstr>
  </property>
</Properties>
</file>